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AFF" w:rsidRPr="00005C25" w:rsidRDefault="00550AFF" w:rsidP="00550AFF">
      <w:pPr>
        <w:spacing w:line="480" w:lineRule="auto"/>
        <w:jc w:val="both"/>
        <w:rPr>
          <w:rFonts w:ascii="Times New Roman" w:hAnsi="Times New Roman" w:cs="Times New Roman"/>
          <w:color w:val="000000"/>
          <w:sz w:val="24"/>
          <w:szCs w:val="24"/>
        </w:rPr>
      </w:pPr>
      <w:r w:rsidRPr="00005C25">
        <w:rPr>
          <w:rFonts w:ascii="Times New Roman" w:hAnsi="Times New Roman" w:cs="Times New Roman"/>
          <w:color w:val="000000"/>
          <w:sz w:val="24"/>
          <w:szCs w:val="24"/>
        </w:rPr>
        <w:t xml:space="preserve">CAPÍTULO I </w:t>
      </w:r>
      <w:r w:rsidRPr="00005C25">
        <w:rPr>
          <w:rFonts w:ascii="Times New Roman" w:hAnsi="Times New Roman" w:cs="Times New Roman"/>
          <w:color w:val="000000"/>
          <w:sz w:val="24"/>
          <w:szCs w:val="24"/>
        </w:rPr>
        <w:tab/>
        <w:t>INTRODUCCIÓN</w:t>
      </w:r>
    </w:p>
    <w:p w:rsidR="00550AFF" w:rsidRDefault="00550AFF" w:rsidP="00550AFF">
      <w:pPr>
        <w:tabs>
          <w:tab w:val="left" w:pos="0"/>
        </w:tabs>
        <w:spacing w:line="480" w:lineRule="auto"/>
        <w:jc w:val="both"/>
        <w:rPr>
          <w:rFonts w:ascii="Times New Roman" w:hAnsi="Times New Roman" w:cs="Times New Roman"/>
          <w:color w:val="000000"/>
          <w:sz w:val="24"/>
          <w:szCs w:val="24"/>
        </w:rPr>
      </w:pPr>
      <w:r w:rsidRPr="00005C25">
        <w:rPr>
          <w:rFonts w:ascii="Times New Roman" w:hAnsi="Times New Roman" w:cs="Times New Roman"/>
          <w:color w:val="000000"/>
          <w:sz w:val="24"/>
          <w:szCs w:val="24"/>
        </w:rPr>
        <w:t xml:space="preserve">A. Introducción al Tema </w:t>
      </w:r>
    </w:p>
    <w:p w:rsidR="00550AFF" w:rsidRDefault="00550AFF" w:rsidP="00550AFF">
      <w:pPr>
        <w:spacing w:line="480" w:lineRule="auto"/>
        <w:ind w:firstLine="720"/>
        <w:rPr>
          <w:rFonts w:ascii="Times New Roman" w:hAnsi="Times New Roman" w:cs="Times New Roman"/>
          <w:sz w:val="24"/>
          <w:szCs w:val="24"/>
        </w:rPr>
      </w:pPr>
      <w:r>
        <w:tab/>
      </w:r>
      <w:r w:rsidRPr="00C915DD">
        <w:rPr>
          <w:rFonts w:ascii="Times New Roman" w:hAnsi="Times New Roman" w:cs="Times New Roman"/>
          <w:sz w:val="24"/>
          <w:szCs w:val="24"/>
        </w:rPr>
        <w:t xml:space="preserve">Vivimos en un mundo de grandes transformaciones y una de las </w:t>
      </w:r>
      <w:r w:rsidRPr="00CD704B">
        <w:rPr>
          <w:rFonts w:ascii="Times New Roman" w:hAnsi="Times New Roman" w:cs="Times New Roman"/>
          <w:sz w:val="24"/>
          <w:szCs w:val="24"/>
        </w:rPr>
        <w:t xml:space="preserve">características principales es el cambio. </w:t>
      </w:r>
      <w:r>
        <w:rPr>
          <w:rFonts w:ascii="Times New Roman" w:hAnsi="Times New Roman" w:cs="Times New Roman"/>
          <w:sz w:val="24"/>
          <w:szCs w:val="24"/>
        </w:rPr>
        <w:t xml:space="preserve"> </w:t>
      </w:r>
      <w:r w:rsidRPr="00CD704B">
        <w:rPr>
          <w:rStyle w:val="ds3"/>
          <w:rFonts w:ascii="Times New Roman" w:hAnsi="Times New Roman" w:cs="Times New Roman"/>
          <w:sz w:val="24"/>
          <w:szCs w:val="24"/>
        </w:rPr>
        <w:t xml:space="preserve">Es un objetivo de la UT mantener la calidad de todos sus programas educativos y, como meta mayor, obtener la acreditación para todos sus programas, para los cuales existen agencias acreditadoras especializadas. La Universidad del Turabo está acreditada por </w:t>
      </w:r>
      <w:r w:rsidRPr="00CD704B">
        <w:rPr>
          <w:rFonts w:ascii="Times New Roman" w:eastAsia="Times New Roman" w:hAnsi="Times New Roman" w:cs="Times New Roman"/>
          <w:bCs/>
          <w:sz w:val="24"/>
          <w:szCs w:val="24"/>
        </w:rPr>
        <w:t xml:space="preserve">The Middle States Commission on Higher Education y </w:t>
      </w:r>
      <w:r w:rsidRPr="00CD704B">
        <w:rPr>
          <w:rFonts w:ascii="Times New Roman" w:hAnsi="Times New Roman" w:cs="Times New Roman"/>
          <w:sz w:val="24"/>
          <w:szCs w:val="24"/>
        </w:rPr>
        <w:t>Consejo de Educación Superior (CES).   La</w:t>
      </w:r>
      <w:r w:rsidRPr="00CD704B">
        <w:rPr>
          <w:rFonts w:ascii="Times New Roman" w:eastAsia="Times New Roman" w:hAnsi="Times New Roman" w:cs="Times New Roman"/>
          <w:bCs/>
          <w:sz w:val="24"/>
          <w:szCs w:val="24"/>
        </w:rPr>
        <w:t xml:space="preserve"> Middle States Commission on Higher Education es la agencia encargada de acreditar </w:t>
      </w:r>
      <w:r w:rsidRPr="00CD704B">
        <w:rPr>
          <w:rStyle w:val="ds3"/>
          <w:rFonts w:ascii="Times New Roman" w:hAnsi="Times New Roman" w:cs="Times New Roman"/>
          <w:sz w:val="24"/>
          <w:szCs w:val="24"/>
        </w:rPr>
        <w:t xml:space="preserve">los grados otorgados por las universidades y otras instituciones de educación superior.   El </w:t>
      </w:r>
      <w:r w:rsidRPr="00CD704B">
        <w:rPr>
          <w:rFonts w:ascii="Times New Roman" w:hAnsi="Times New Roman" w:cs="Times New Roman"/>
          <w:sz w:val="24"/>
          <w:szCs w:val="24"/>
        </w:rPr>
        <w:t>Consejo de Educación Superior (CES)</w:t>
      </w:r>
      <w:r w:rsidRPr="00CD704B">
        <w:rPr>
          <w:rStyle w:val="ds3"/>
          <w:rFonts w:ascii="Times New Roman" w:hAnsi="Times New Roman" w:cs="Times New Roman"/>
          <w:sz w:val="24"/>
          <w:szCs w:val="24"/>
        </w:rPr>
        <w:t>es una agencia gubernamental de Puerto Rico encargada de coordinar todos los esfuerzos relacionados a la educación superior</w:t>
      </w:r>
      <w:r w:rsidRPr="00CD704B">
        <w:rPr>
          <w:rFonts w:ascii="Times New Roman" w:hAnsi="Times New Roman" w:cs="Times New Roman"/>
          <w:sz w:val="24"/>
          <w:szCs w:val="24"/>
        </w:rPr>
        <w:t xml:space="preserve"> de Puerto Rico.  </w:t>
      </w:r>
      <w:r>
        <w:rPr>
          <w:rFonts w:ascii="Times New Roman" w:hAnsi="Times New Roman" w:cs="Times New Roman"/>
          <w:sz w:val="24"/>
          <w:szCs w:val="24"/>
        </w:rPr>
        <w:t xml:space="preserve">La oficina de acreditación de American Library Association(ALA) , es la agencia especializada en el campo de los servicios y programas bibliotecarios y de información. </w:t>
      </w:r>
      <w:r w:rsidRPr="00CD704B">
        <w:rPr>
          <w:rStyle w:val="ds3"/>
          <w:rFonts w:ascii="Times New Roman" w:hAnsi="Times New Roman" w:cs="Times New Roman"/>
          <w:sz w:val="24"/>
          <w:szCs w:val="24"/>
        </w:rPr>
        <w:t>Cada una de esas agencias tiene sus criterios propios y específicos, procesos de revisión y agendas de trabajo</w:t>
      </w:r>
      <w:r w:rsidRPr="00CD704B">
        <w:rPr>
          <w:rFonts w:ascii="Times New Roman" w:hAnsi="Times New Roman" w:cs="Times New Roman"/>
          <w:sz w:val="24"/>
          <w:szCs w:val="24"/>
        </w:rPr>
        <w:t>.</w:t>
      </w:r>
    </w:p>
    <w:p w:rsidR="00550AFF" w:rsidRPr="003C6A3A" w:rsidRDefault="00550AFF" w:rsidP="00550AFF">
      <w:pPr>
        <w:spacing w:line="480" w:lineRule="auto"/>
        <w:ind w:firstLine="720"/>
        <w:rPr>
          <w:rFonts w:ascii="Times New Roman" w:hAnsi="Times New Roman" w:cs="Times New Roman"/>
          <w:sz w:val="24"/>
          <w:szCs w:val="24"/>
        </w:rPr>
      </w:pPr>
      <w:r w:rsidRPr="003C6A3A">
        <w:rPr>
          <w:rFonts w:ascii="Times New Roman" w:hAnsi="Times New Roman" w:cs="Times New Roman"/>
          <w:sz w:val="24"/>
          <w:szCs w:val="24"/>
        </w:rPr>
        <w:t xml:space="preserve">En el campo de las Ciencias de la Información y la Tecnología, la acreditación por ALA es sumamente importante.  </w:t>
      </w:r>
      <w:r>
        <w:rPr>
          <w:rFonts w:ascii="Times New Roman" w:hAnsi="Times New Roman" w:cs="Times New Roman"/>
          <w:sz w:val="24"/>
          <w:szCs w:val="24"/>
        </w:rPr>
        <w:t xml:space="preserve">El proceso del plan de presentación para la acreditación por la agencia ALA, da prestigio y estatus al grado en la institución, motiva a la realización de proyectos con otras instituciones, facilita la colaboración y participación de diferentes sectores, y propicia la evaluación de la calidad del programa. </w:t>
      </w:r>
      <w:r w:rsidRPr="003C6A3A">
        <w:rPr>
          <w:rFonts w:ascii="Times New Roman" w:hAnsi="Times New Roman" w:cs="Times New Roman"/>
          <w:sz w:val="24"/>
          <w:szCs w:val="24"/>
        </w:rPr>
        <w:t xml:space="preserve">La evaluación de la oferta académica, según los estándares de ALA, aseguran una </w:t>
      </w:r>
      <w:r w:rsidRPr="003C6A3A">
        <w:rPr>
          <w:rFonts w:ascii="Times New Roman" w:hAnsi="Times New Roman" w:cs="Times New Roman"/>
          <w:sz w:val="24"/>
          <w:szCs w:val="24"/>
        </w:rPr>
        <w:lastRenderedPageBreak/>
        <w:t>educación de calidad e integridad.</w:t>
      </w:r>
      <w:r>
        <w:rPr>
          <w:rFonts w:ascii="Times New Roman" w:hAnsi="Times New Roman" w:cs="Times New Roman"/>
          <w:sz w:val="24"/>
          <w:szCs w:val="24"/>
        </w:rPr>
        <w:t xml:space="preserve">  </w:t>
      </w:r>
      <w:r w:rsidRPr="003C6A3A">
        <w:rPr>
          <w:rFonts w:ascii="Times New Roman" w:hAnsi="Times New Roman" w:cs="Times New Roman"/>
          <w:sz w:val="24"/>
          <w:szCs w:val="24"/>
        </w:rPr>
        <w:t xml:space="preserve">Una Maestría acreditada por esta agencia (ALA) certifica que los egresados a esta </w:t>
      </w:r>
      <w:r w:rsidRPr="003C6A3A">
        <w:rPr>
          <w:rFonts w:ascii="Times New Roman" w:eastAsia="Times New Roman" w:hAnsi="Times New Roman" w:cs="Times New Roman"/>
          <w:sz w:val="24"/>
          <w:szCs w:val="24"/>
        </w:rPr>
        <w:t>cumplen con los más altos requisitos académicos que exigen las posiciones del profesional de la inform</w:t>
      </w:r>
      <w:r>
        <w:rPr>
          <w:rFonts w:ascii="Times New Roman" w:eastAsia="Times New Roman" w:hAnsi="Times New Roman" w:cs="Times New Roman"/>
          <w:sz w:val="24"/>
          <w:szCs w:val="24"/>
        </w:rPr>
        <w:t xml:space="preserve">ación en y fuera de Puerto Rico, por ende, atrae a estudiantes comprometidos con el campo, además de que le ofrece oportunidades de empleo en Estados Unidos.  </w:t>
      </w:r>
      <w:r w:rsidRPr="003C6A3A">
        <w:rPr>
          <w:rFonts w:ascii="Times New Roman" w:eastAsia="Times New Roman" w:hAnsi="Times New Roman" w:cs="Times New Roman"/>
          <w:sz w:val="24"/>
          <w:szCs w:val="24"/>
        </w:rPr>
        <w:t xml:space="preserve">  </w:t>
      </w:r>
    </w:p>
    <w:p w:rsidR="00550AFF" w:rsidRDefault="00550AFF" w:rsidP="00550AFF">
      <w:pPr>
        <w:spacing w:line="480" w:lineRule="auto"/>
        <w:ind w:firstLine="720"/>
        <w:rPr>
          <w:rFonts w:ascii="Times New Roman" w:hAnsi="Times New Roman" w:cs="Times New Roman"/>
          <w:sz w:val="24"/>
          <w:szCs w:val="24"/>
        </w:rPr>
      </w:pPr>
      <w:r w:rsidRPr="00BE5713">
        <w:rPr>
          <w:rFonts w:ascii="Times New Roman" w:hAnsi="Times New Roman" w:cs="Times New Roman"/>
          <w:sz w:val="24"/>
          <w:szCs w:val="24"/>
        </w:rPr>
        <w:t>Como</w:t>
      </w:r>
      <w:r w:rsidRPr="00480A69">
        <w:rPr>
          <w:rFonts w:ascii="Times New Roman" w:hAnsi="Times New Roman" w:cs="Times New Roman"/>
          <w:sz w:val="24"/>
          <w:szCs w:val="24"/>
        </w:rPr>
        <w:t xml:space="preserve"> parte de la preparación</w:t>
      </w:r>
      <w:r>
        <w:rPr>
          <w:rFonts w:ascii="Times New Roman" w:hAnsi="Times New Roman" w:cs="Times New Roman"/>
          <w:sz w:val="24"/>
          <w:szCs w:val="24"/>
        </w:rPr>
        <w:t xml:space="preserve"> del plan de acreditación de la Maestría en Servicios Bibliotecarios y Tecnología de la Información </w:t>
      </w:r>
      <w:r w:rsidRPr="00480A69">
        <w:rPr>
          <w:rFonts w:ascii="Times New Roman" w:hAnsi="Times New Roman" w:cs="Times New Roman"/>
          <w:sz w:val="24"/>
          <w:szCs w:val="24"/>
        </w:rPr>
        <w:t xml:space="preserve">de la </w:t>
      </w:r>
      <w:r>
        <w:rPr>
          <w:rFonts w:ascii="Times New Roman" w:hAnsi="Times New Roman" w:cs="Times New Roman"/>
          <w:sz w:val="24"/>
          <w:szCs w:val="24"/>
        </w:rPr>
        <w:t xml:space="preserve">Escuela Graduada de Educación de la </w:t>
      </w:r>
      <w:r w:rsidRPr="00480A69">
        <w:rPr>
          <w:rFonts w:ascii="Times New Roman" w:hAnsi="Times New Roman" w:cs="Times New Roman"/>
          <w:sz w:val="24"/>
          <w:szCs w:val="24"/>
        </w:rPr>
        <w:t>Universidad del Turabo</w:t>
      </w:r>
      <w:r>
        <w:rPr>
          <w:rFonts w:ascii="Times New Roman" w:hAnsi="Times New Roman" w:cs="Times New Roman"/>
          <w:sz w:val="24"/>
          <w:szCs w:val="24"/>
        </w:rPr>
        <w:t xml:space="preserve">, el currículo debe revisarse.  </w:t>
      </w:r>
      <w:r w:rsidRPr="00BE5713">
        <w:rPr>
          <w:rFonts w:ascii="Times New Roman" w:hAnsi="Times New Roman" w:cs="Times New Roman"/>
          <w:sz w:val="24"/>
          <w:szCs w:val="24"/>
        </w:rPr>
        <w:t>Este trabajo de investigación pretende explorar, entender y aprender sobre los objetivos, retos, fortalezas y debilidades del currículo</w:t>
      </w:r>
      <w:r>
        <w:rPr>
          <w:rFonts w:ascii="Times New Roman" w:hAnsi="Times New Roman" w:cs="Times New Roman"/>
          <w:sz w:val="24"/>
          <w:szCs w:val="24"/>
        </w:rPr>
        <w:t xml:space="preserve">, desde el punto del compromiso de cumplir con los estándares de la American Library Association (ALA).  </w:t>
      </w:r>
    </w:p>
    <w:p w:rsidR="00550AFF" w:rsidRDefault="00550AFF" w:rsidP="00550AFF">
      <w:pPr>
        <w:spacing w:line="480" w:lineRule="auto"/>
        <w:rPr>
          <w:rFonts w:ascii="Times New Roman" w:hAnsi="Times New Roman" w:cs="Times New Roman"/>
          <w:sz w:val="24"/>
          <w:szCs w:val="24"/>
        </w:rPr>
      </w:pPr>
      <w:r>
        <w:rPr>
          <w:rFonts w:ascii="Times New Roman" w:hAnsi="Times New Roman" w:cs="Times New Roman"/>
          <w:sz w:val="24"/>
          <w:szCs w:val="24"/>
        </w:rPr>
        <w:tab/>
        <w:t>Los propósitos de esta investigación son:</w:t>
      </w:r>
    </w:p>
    <w:p w:rsidR="00550AFF" w:rsidRDefault="00550AFF" w:rsidP="00550AFF">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Realizar una revisión del currículo a tono de cumplir con las metas y objetivos del estándar correspondiente.</w:t>
      </w:r>
    </w:p>
    <w:p w:rsidR="00550AFF" w:rsidRPr="00D64707" w:rsidRDefault="00550AFF" w:rsidP="00550AFF">
      <w:pPr>
        <w:pStyle w:val="ListParagraph"/>
        <w:numPr>
          <w:ilvl w:val="0"/>
          <w:numId w:val="1"/>
        </w:numPr>
        <w:spacing w:line="480" w:lineRule="auto"/>
        <w:rPr>
          <w:rFonts w:ascii="Times New Roman" w:hAnsi="Times New Roman" w:cs="Times New Roman"/>
          <w:sz w:val="24"/>
          <w:szCs w:val="24"/>
        </w:rPr>
      </w:pPr>
      <w:r w:rsidRPr="00C46036">
        <w:rPr>
          <w:rFonts w:ascii="Times New Roman" w:hAnsi="Times New Roman" w:cs="Times New Roman"/>
          <w:sz w:val="24"/>
          <w:szCs w:val="24"/>
        </w:rPr>
        <w:t xml:space="preserve">Producir un producto que sirva como parte del documento del plan de acreditación </w:t>
      </w:r>
      <w:r>
        <w:rPr>
          <w:rFonts w:ascii="Times New Roman" w:hAnsi="Times New Roman" w:cs="Times New Roman"/>
          <w:sz w:val="24"/>
          <w:szCs w:val="24"/>
        </w:rPr>
        <w:t>de la Institución que cumpla con</w:t>
      </w:r>
      <w:r w:rsidRPr="00C46036">
        <w:rPr>
          <w:rFonts w:ascii="Times New Roman" w:hAnsi="Times New Roman" w:cs="Times New Roman"/>
          <w:sz w:val="24"/>
          <w:szCs w:val="24"/>
        </w:rPr>
        <w:t xml:space="preserve"> </w:t>
      </w:r>
      <w:r w:rsidRPr="00C46036">
        <w:rPr>
          <w:rFonts w:ascii="Times New Roman" w:hAnsi="Times New Roman" w:cs="Times New Roman"/>
          <w:i/>
          <w:iCs/>
          <w:color w:val="000000"/>
          <w:sz w:val="24"/>
          <w:szCs w:val="24"/>
        </w:rPr>
        <w:t>Standards for the Accreditation of Master’s Programs in Library &amp; Information Studies</w:t>
      </w:r>
      <w:r w:rsidRPr="00C46036">
        <w:rPr>
          <w:rFonts w:ascii="Times New Roman" w:hAnsi="Times New Roman" w:cs="Times New Roman"/>
          <w:i/>
          <w:iCs/>
          <w:color w:val="000000"/>
          <w:sz w:val="23"/>
          <w:szCs w:val="23"/>
        </w:rPr>
        <w:t xml:space="preserve">. </w:t>
      </w:r>
    </w:p>
    <w:p w:rsidR="00550AFF" w:rsidRPr="00D64707" w:rsidRDefault="00550AFF" w:rsidP="00550AFF">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Identificar, recopilar, organizar y proveer acceso a documentos y evidencias necesarias para fundamentar los hallazgos de la investigación.</w:t>
      </w:r>
    </w:p>
    <w:p w:rsidR="00550AFF" w:rsidRDefault="00550AFF" w:rsidP="00550AFF">
      <w:pPr>
        <w:spacing w:line="480" w:lineRule="auto"/>
        <w:ind w:firstLine="720"/>
        <w:rPr>
          <w:rFonts w:ascii="Times New Roman" w:hAnsi="Times New Roman" w:cs="Times New Roman"/>
          <w:sz w:val="24"/>
          <w:szCs w:val="24"/>
        </w:rPr>
      </w:pPr>
      <w:r w:rsidRPr="00C915DD">
        <w:rPr>
          <w:rFonts w:ascii="Times New Roman" w:hAnsi="Times New Roman" w:cs="Times New Roman"/>
          <w:sz w:val="24"/>
          <w:szCs w:val="24"/>
        </w:rPr>
        <w:t xml:space="preserve">De igual manera, es importante señalar que en las últimas décadas se ha visto un desarrollo vertiginoso de la tecnología, la cual se encuentra cada vez más presente en la </w:t>
      </w:r>
      <w:r w:rsidRPr="00C915DD">
        <w:rPr>
          <w:rFonts w:ascii="Times New Roman" w:hAnsi="Times New Roman" w:cs="Times New Roman"/>
          <w:sz w:val="24"/>
          <w:szCs w:val="24"/>
        </w:rPr>
        <w:lastRenderedPageBreak/>
        <w:t xml:space="preserve">vida cotidiana de los seres humanos. (Doig, 2003)  La revolución en el área de la tecnología es una que ha traído consigo una serie de cambios que han trastocado todos los aspectos en la vida de los seres humanos, logrando modificar la base de la sociedad a un ritmo acelerado. </w:t>
      </w:r>
      <w:r w:rsidRPr="00C915DD">
        <w:rPr>
          <w:rFonts w:ascii="Times New Roman" w:eastAsia="Calibri" w:hAnsi="Times New Roman" w:cs="Times New Roman"/>
          <w:sz w:val="24"/>
          <w:szCs w:val="24"/>
        </w:rPr>
        <w:t xml:space="preserve">Hoy día la tecnología ha sido implantada en las escuelas públicas elementales, intermedias y superiores puertorriqueñas.  La utilización de ésta como estrategia innovadora, va dirigida a mejorar la calidad de la instrucción y a capacitar al estudiante para enfrentar las exigencias del futuro.  Según Monton (1996), excluir la tecnología del proceso de planificación, administración e implantación del currículo y la instrucción es privarse de los cambios a los que se mueve la educación por mantener los modelos instruccionales tradicionales.  </w:t>
      </w:r>
      <w:r w:rsidRPr="00C915DD">
        <w:rPr>
          <w:rFonts w:ascii="Times New Roman" w:hAnsi="Times New Roman" w:cs="Times New Roman"/>
          <w:sz w:val="24"/>
          <w:szCs w:val="24"/>
        </w:rPr>
        <w:t xml:space="preserve">Con la introducción de las nuevas tecnologías todas las organizaciones educativas e instituciones de la sociedad, han tenido que ser flexibles para ir a la par con las exigencias del mundo moderno y propiciar un aumento de la productividad y estar en competencia.  </w:t>
      </w:r>
      <w:r w:rsidRPr="00C915DD">
        <w:rPr>
          <w:rFonts w:ascii="Times New Roman" w:eastAsia="Calibri" w:hAnsi="Times New Roman" w:cs="Times New Roman"/>
          <w:sz w:val="24"/>
          <w:szCs w:val="24"/>
        </w:rPr>
        <w:t>Esto nos da una visión más amplia de que compete a todo educador hacerse cargo del crecimiento profesional docente en la comprensión de la tecnología.</w:t>
      </w:r>
    </w:p>
    <w:p w:rsidR="00550AFF" w:rsidRDefault="00550AFF" w:rsidP="00550AF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Por lo que una revisión del currículo es necesaria, buscando incorporar en la mayoría, sino en todos los cursos, la utilización de la tecnología.  </w:t>
      </w:r>
      <w:r w:rsidRPr="00C915DD">
        <w:rPr>
          <w:rFonts w:ascii="Times New Roman" w:eastAsia="Calibri" w:hAnsi="Times New Roman" w:cs="Times New Roman"/>
          <w:sz w:val="24"/>
          <w:szCs w:val="24"/>
        </w:rPr>
        <w:t xml:space="preserve">  </w:t>
      </w:r>
      <w:r w:rsidRPr="00C915DD">
        <w:rPr>
          <w:rFonts w:ascii="Times New Roman" w:hAnsi="Times New Roman" w:cs="Times New Roman"/>
          <w:sz w:val="24"/>
          <w:szCs w:val="24"/>
        </w:rPr>
        <w:t>El bibliotecario</w:t>
      </w:r>
      <w:r w:rsidRPr="00C915DD">
        <w:rPr>
          <w:rFonts w:ascii="Times New Roman" w:eastAsia="Calibri" w:hAnsi="Times New Roman" w:cs="Times New Roman"/>
          <w:sz w:val="24"/>
          <w:szCs w:val="24"/>
        </w:rPr>
        <w:t xml:space="preserve">, como líder, </w:t>
      </w:r>
      <w:r w:rsidRPr="00C915DD">
        <w:rPr>
          <w:rFonts w:ascii="Times New Roman" w:hAnsi="Times New Roman" w:cs="Times New Roman"/>
          <w:sz w:val="24"/>
          <w:szCs w:val="24"/>
        </w:rPr>
        <w:t xml:space="preserve">tiene </w:t>
      </w:r>
      <w:r w:rsidRPr="00C915DD">
        <w:rPr>
          <w:rFonts w:ascii="Times New Roman" w:eastAsia="Calibri" w:hAnsi="Times New Roman" w:cs="Times New Roman"/>
          <w:sz w:val="24"/>
          <w:szCs w:val="24"/>
        </w:rPr>
        <w:t xml:space="preserve">la responsabilidad de conocer, investigar y orientar a sus </w:t>
      </w:r>
      <w:r w:rsidRPr="00C915DD">
        <w:rPr>
          <w:rFonts w:ascii="Times New Roman" w:hAnsi="Times New Roman" w:cs="Times New Roman"/>
          <w:sz w:val="24"/>
          <w:szCs w:val="24"/>
        </w:rPr>
        <w:t xml:space="preserve">usuarios en general, </w:t>
      </w:r>
      <w:r w:rsidRPr="00C915DD">
        <w:rPr>
          <w:rFonts w:ascii="Times New Roman" w:eastAsia="Calibri" w:hAnsi="Times New Roman" w:cs="Times New Roman"/>
          <w:sz w:val="24"/>
          <w:szCs w:val="24"/>
        </w:rPr>
        <w:t xml:space="preserve"> sobre aspectos específicos de la tecnología</w:t>
      </w:r>
      <w:r>
        <w:rPr>
          <w:rFonts w:ascii="Times New Roman" w:eastAsia="Calibri" w:hAnsi="Times New Roman" w:cs="Times New Roman"/>
          <w:sz w:val="24"/>
          <w:szCs w:val="24"/>
        </w:rPr>
        <w:t xml:space="preserve"> y con la tecnología</w:t>
      </w:r>
      <w:r w:rsidRPr="00C915DD">
        <w:rPr>
          <w:rFonts w:ascii="Times New Roman" w:eastAsia="Calibri" w:hAnsi="Times New Roman" w:cs="Times New Roman"/>
          <w:sz w:val="24"/>
          <w:szCs w:val="24"/>
        </w:rPr>
        <w:t>.  E</w:t>
      </w:r>
      <w:r>
        <w:rPr>
          <w:rFonts w:ascii="Times New Roman" w:eastAsia="Calibri" w:hAnsi="Times New Roman" w:cs="Times New Roman"/>
          <w:sz w:val="24"/>
          <w:szCs w:val="24"/>
        </w:rPr>
        <w:t xml:space="preserve">l profesional de la información </w:t>
      </w:r>
      <w:r w:rsidRPr="00C915DD">
        <w:rPr>
          <w:rFonts w:ascii="Times New Roman" w:eastAsia="Calibri" w:hAnsi="Times New Roman" w:cs="Times New Roman"/>
          <w:sz w:val="24"/>
          <w:szCs w:val="24"/>
        </w:rPr>
        <w:t xml:space="preserve">necesita desarrollar ciertas destrezas para lograr dar frente a </w:t>
      </w:r>
      <w:r>
        <w:rPr>
          <w:rFonts w:ascii="Times New Roman" w:eastAsia="Calibri" w:hAnsi="Times New Roman" w:cs="Times New Roman"/>
          <w:sz w:val="24"/>
          <w:szCs w:val="24"/>
        </w:rPr>
        <w:t>todos estos cambios que enfrenta la sociedad y en específico el campo de las ciencias bibliotecarias y de información.</w:t>
      </w:r>
      <w:r>
        <w:rPr>
          <w:rFonts w:ascii="Arial" w:hAnsi="Arial" w:cs="Arial"/>
        </w:rPr>
        <w:tab/>
      </w:r>
      <w:r w:rsidRPr="001E10AD">
        <w:rPr>
          <w:rFonts w:ascii="Arial" w:eastAsia="Calibri" w:hAnsi="Arial" w:cs="Arial"/>
        </w:rPr>
        <w:t xml:space="preserve">.   </w:t>
      </w:r>
    </w:p>
    <w:p w:rsidR="00550AFF" w:rsidRPr="00550AFF" w:rsidRDefault="00550AFF" w:rsidP="00550AFF">
      <w:pPr>
        <w:spacing w:line="480" w:lineRule="auto"/>
        <w:rPr>
          <w:rFonts w:ascii="Times New Roman" w:hAnsi="Times New Roman" w:cs="Times New Roman"/>
          <w:sz w:val="24"/>
          <w:szCs w:val="24"/>
        </w:rPr>
      </w:pPr>
      <w:r>
        <w:rPr>
          <w:rFonts w:ascii="Times New Roman" w:hAnsi="Times New Roman" w:cs="Times New Roman"/>
          <w:color w:val="000000"/>
          <w:sz w:val="24"/>
          <w:szCs w:val="24"/>
        </w:rPr>
        <w:lastRenderedPageBreak/>
        <w:t>B</w:t>
      </w:r>
      <w:r w:rsidRPr="00005C25">
        <w:rPr>
          <w:rFonts w:ascii="Times New Roman" w:hAnsi="Times New Roman" w:cs="Times New Roman"/>
          <w:color w:val="000000"/>
          <w:sz w:val="24"/>
          <w:szCs w:val="24"/>
        </w:rPr>
        <w:t xml:space="preserve">. Justificación y Relevancia </w:t>
      </w:r>
    </w:p>
    <w:p w:rsidR="00550AFF" w:rsidRPr="00332BE1" w:rsidRDefault="00550AFF" w:rsidP="00550AFF">
      <w:pPr>
        <w:spacing w:line="480" w:lineRule="auto"/>
        <w:ind w:firstLine="720"/>
        <w:rPr>
          <w:rFonts w:ascii="Times New Roman" w:hAnsi="Times New Roman" w:cs="Times New Roman"/>
          <w:sz w:val="24"/>
          <w:szCs w:val="24"/>
        </w:rPr>
      </w:pPr>
      <w:r w:rsidRPr="00332BE1">
        <w:rPr>
          <w:rFonts w:ascii="Times New Roman" w:hAnsi="Times New Roman" w:cs="Times New Roman"/>
          <w:sz w:val="24"/>
          <w:szCs w:val="24"/>
        </w:rPr>
        <w:t>La Escuela de Educación de la Universidad del Turabo, como institución que intenta mantenerse actualizada, tiene planteado revisar el currículo de la Maestría en Servicios Bibliotecarios y Tecnología de la Información. Este proceso requiere identificar los cambios sociales en Puerto Rico y en el mundo en general; teniendo en cuenta el ambiente contextual que rodea la institución, enlazándolo con el campo de la bibliotecología e información y las competencias que debe adquirir el nuevo profesional.  Con el fin de preparar educativamente a los estudiantes como profesionales multifuncionales de información, dirigidos a satisfacer las necesidades de la comunidad.</w:t>
      </w:r>
    </w:p>
    <w:p w:rsidR="00550AFF" w:rsidRPr="003D7AB4" w:rsidRDefault="00550AFF" w:rsidP="00550AFF">
      <w:pPr>
        <w:spacing w:line="480" w:lineRule="auto"/>
        <w:ind w:firstLine="720"/>
        <w:jc w:val="both"/>
        <w:rPr>
          <w:rFonts w:ascii="Times New Roman" w:eastAsia="Calibri" w:hAnsi="Times New Roman" w:cs="Times New Roman"/>
          <w:sz w:val="24"/>
          <w:szCs w:val="24"/>
        </w:rPr>
      </w:pPr>
      <w:r w:rsidRPr="00332BE1">
        <w:rPr>
          <w:rFonts w:ascii="Times New Roman" w:eastAsia="Calibri" w:hAnsi="Times New Roman" w:cs="Times New Roman"/>
          <w:sz w:val="24"/>
          <w:szCs w:val="24"/>
        </w:rPr>
        <w:t xml:space="preserve">El aprendizaje, dirigido a preparar individuos íntegros y capaces de afrontar futuras situaciones que se suscitan dentro de la sociedad, es impactado por diversas innovaciones educativas.  </w:t>
      </w:r>
      <w:r w:rsidRPr="00332BE1">
        <w:rPr>
          <w:rFonts w:ascii="Times New Roman" w:hAnsi="Times New Roman" w:cs="Times New Roman"/>
          <w:sz w:val="24"/>
          <w:szCs w:val="24"/>
        </w:rPr>
        <w:t>V</w:t>
      </w:r>
      <w:r w:rsidRPr="00332BE1">
        <w:rPr>
          <w:rFonts w:ascii="Times New Roman" w:eastAsia="Calibri" w:hAnsi="Times New Roman" w:cs="Times New Roman"/>
          <w:sz w:val="24"/>
          <w:szCs w:val="24"/>
        </w:rPr>
        <w:t xml:space="preserve">ivimos en la era de la tecnología (Davies, 1995).  Esta invade el campo educativo y se hace sentir en la sala de clase.  </w:t>
      </w:r>
      <w:r w:rsidRPr="00332BE1">
        <w:rPr>
          <w:rFonts w:ascii="Times New Roman" w:hAnsi="Times New Roman" w:cs="Times New Roman"/>
          <w:sz w:val="24"/>
          <w:szCs w:val="24"/>
        </w:rPr>
        <w:t xml:space="preserve">En los comienzos del siglo XXI, vemos una sociedad más tecnológica, donde cada día la integración y utilización de la tecnología es una </w:t>
      </w:r>
      <w:r>
        <w:rPr>
          <w:rFonts w:ascii="Times New Roman" w:hAnsi="Times New Roman" w:cs="Times New Roman"/>
          <w:sz w:val="24"/>
          <w:szCs w:val="24"/>
        </w:rPr>
        <w:t>que va en constante avanzada.  A</w:t>
      </w:r>
      <w:r w:rsidRPr="00332BE1">
        <w:rPr>
          <w:rFonts w:ascii="Times New Roman" w:hAnsi="Times New Roman" w:cs="Times New Roman"/>
          <w:sz w:val="24"/>
          <w:szCs w:val="24"/>
        </w:rPr>
        <w:t xml:space="preserve"> través de los diferentes medios de comunicación se pueden conocer y ver sucesos que se están dando en lugares muy distantes, que en otros tiempos, se hubieran conocido tal vez semanas o meses después.  El uso de la computadora y del Internet, tanto para la realización de trabajos, como para la búsqueda de información.  </w:t>
      </w:r>
    </w:p>
    <w:p w:rsidR="00550AFF" w:rsidRDefault="00550AFF" w:rsidP="00550AFF">
      <w:pPr>
        <w:spacing w:line="480" w:lineRule="auto"/>
        <w:ind w:firstLine="720"/>
        <w:jc w:val="both"/>
        <w:rPr>
          <w:rFonts w:ascii="Times New Roman" w:hAnsi="Times New Roman" w:cs="Times New Roman"/>
          <w:color w:val="000000"/>
          <w:sz w:val="24"/>
          <w:szCs w:val="24"/>
        </w:rPr>
      </w:pPr>
      <w:r w:rsidRPr="00332BE1">
        <w:rPr>
          <w:rFonts w:ascii="Times New Roman" w:hAnsi="Times New Roman" w:cs="Times New Roman"/>
          <w:color w:val="000000"/>
          <w:sz w:val="24"/>
          <w:szCs w:val="24"/>
        </w:rPr>
        <w:t>El proceso de reevaluación curricular tiene vital importancia para mantener un programa académico actu</w:t>
      </w:r>
      <w:r>
        <w:rPr>
          <w:rFonts w:ascii="Times New Roman" w:hAnsi="Times New Roman" w:cs="Times New Roman"/>
          <w:color w:val="000000"/>
          <w:sz w:val="24"/>
          <w:szCs w:val="24"/>
        </w:rPr>
        <w:t>a</w:t>
      </w:r>
      <w:r w:rsidRPr="00332BE1">
        <w:rPr>
          <w:rFonts w:ascii="Times New Roman" w:hAnsi="Times New Roman" w:cs="Times New Roman"/>
          <w:color w:val="000000"/>
          <w:sz w:val="24"/>
          <w:szCs w:val="24"/>
        </w:rPr>
        <w:t>lizado y pertinente, con las exigencia y necesidades de la sociedad en que vivimos. Es necesario que todos los comp</w:t>
      </w:r>
      <w:r w:rsidRPr="00DB1074">
        <w:rPr>
          <w:rFonts w:ascii="Times New Roman" w:hAnsi="Times New Roman" w:cs="Times New Roman"/>
          <w:color w:val="000000"/>
          <w:sz w:val="24"/>
          <w:szCs w:val="24"/>
        </w:rPr>
        <w:t xml:space="preserve">onentes del mismo estén </w:t>
      </w:r>
      <w:r w:rsidRPr="00DB1074">
        <w:rPr>
          <w:rFonts w:ascii="Times New Roman" w:hAnsi="Times New Roman" w:cs="Times New Roman"/>
          <w:color w:val="000000"/>
          <w:sz w:val="24"/>
          <w:szCs w:val="24"/>
        </w:rPr>
        <w:lastRenderedPageBreak/>
        <w:t xml:space="preserve">alineados para lograr un impacto positivo en la población hacia la cual se piense dirigir. Por tanto, el proceso de evaluación es indispensable para el desarrollo efectivo y práctico del currículo, pieza clave del proceso educativo. </w:t>
      </w:r>
    </w:p>
    <w:p w:rsidR="00550AFF" w:rsidRDefault="00550AFF" w:rsidP="00550AFF">
      <w:pPr>
        <w:spacing w:line="480" w:lineRule="auto"/>
        <w:ind w:firstLine="720"/>
        <w:jc w:val="both"/>
        <w:rPr>
          <w:rFonts w:ascii="Times New Roman" w:hAnsi="Times New Roman" w:cs="Times New Roman"/>
          <w:color w:val="000000"/>
          <w:sz w:val="24"/>
          <w:szCs w:val="24"/>
        </w:rPr>
      </w:pPr>
    </w:p>
    <w:p w:rsidR="00550AFF" w:rsidRDefault="00550AFF" w:rsidP="00550AFF">
      <w:pPr>
        <w:spacing w:line="480" w:lineRule="auto"/>
        <w:ind w:firstLine="720"/>
        <w:jc w:val="both"/>
        <w:rPr>
          <w:rFonts w:ascii="Times New Roman" w:hAnsi="Times New Roman" w:cs="Times New Roman"/>
          <w:color w:val="000000"/>
          <w:sz w:val="24"/>
          <w:szCs w:val="24"/>
        </w:rPr>
      </w:pPr>
    </w:p>
    <w:p w:rsidR="00550AFF" w:rsidRDefault="00550AFF" w:rsidP="00550AFF">
      <w:pPr>
        <w:spacing w:line="480" w:lineRule="auto"/>
        <w:ind w:firstLine="720"/>
        <w:jc w:val="both"/>
        <w:rPr>
          <w:rFonts w:ascii="Times New Roman" w:hAnsi="Times New Roman" w:cs="Times New Roman"/>
          <w:color w:val="000000"/>
          <w:sz w:val="24"/>
          <w:szCs w:val="24"/>
        </w:rPr>
      </w:pPr>
    </w:p>
    <w:p w:rsidR="00550AFF" w:rsidRDefault="00550AFF" w:rsidP="00550AFF">
      <w:pPr>
        <w:spacing w:line="480" w:lineRule="auto"/>
        <w:ind w:firstLine="720"/>
        <w:jc w:val="both"/>
        <w:rPr>
          <w:rFonts w:ascii="Times New Roman" w:hAnsi="Times New Roman" w:cs="Times New Roman"/>
          <w:color w:val="000000"/>
          <w:sz w:val="24"/>
          <w:szCs w:val="24"/>
        </w:rPr>
      </w:pPr>
    </w:p>
    <w:p w:rsidR="00550AFF" w:rsidRDefault="00550AFF" w:rsidP="00550AFF">
      <w:pPr>
        <w:spacing w:line="480" w:lineRule="auto"/>
        <w:ind w:firstLine="720"/>
        <w:jc w:val="both"/>
        <w:rPr>
          <w:rFonts w:ascii="Times New Roman" w:hAnsi="Times New Roman" w:cs="Times New Roman"/>
          <w:color w:val="000000"/>
          <w:sz w:val="24"/>
          <w:szCs w:val="24"/>
        </w:rPr>
      </w:pPr>
    </w:p>
    <w:p w:rsidR="00550AFF" w:rsidRDefault="00550AFF" w:rsidP="00550AFF">
      <w:pPr>
        <w:spacing w:line="480" w:lineRule="auto"/>
        <w:ind w:firstLine="720"/>
        <w:jc w:val="both"/>
        <w:rPr>
          <w:rFonts w:ascii="Times New Roman" w:hAnsi="Times New Roman" w:cs="Times New Roman"/>
          <w:color w:val="000000"/>
          <w:sz w:val="24"/>
          <w:szCs w:val="24"/>
        </w:rPr>
      </w:pPr>
    </w:p>
    <w:p w:rsidR="00550AFF" w:rsidRDefault="00550AFF" w:rsidP="00550AFF">
      <w:pPr>
        <w:spacing w:line="480" w:lineRule="auto"/>
        <w:ind w:firstLine="720"/>
        <w:jc w:val="both"/>
        <w:rPr>
          <w:rFonts w:ascii="Times New Roman" w:hAnsi="Times New Roman" w:cs="Times New Roman"/>
          <w:color w:val="000000"/>
          <w:sz w:val="24"/>
          <w:szCs w:val="24"/>
        </w:rPr>
      </w:pPr>
    </w:p>
    <w:p w:rsidR="00550AFF" w:rsidRDefault="00550AFF" w:rsidP="00550AFF">
      <w:pPr>
        <w:spacing w:line="480" w:lineRule="auto"/>
        <w:ind w:firstLine="720"/>
        <w:jc w:val="both"/>
        <w:rPr>
          <w:rFonts w:ascii="Times New Roman" w:hAnsi="Times New Roman" w:cs="Times New Roman"/>
          <w:color w:val="000000"/>
          <w:sz w:val="24"/>
          <w:szCs w:val="24"/>
        </w:rPr>
      </w:pPr>
    </w:p>
    <w:p w:rsidR="00550AFF" w:rsidRDefault="00550AFF" w:rsidP="00550AFF">
      <w:pPr>
        <w:spacing w:line="480" w:lineRule="auto"/>
        <w:ind w:firstLine="720"/>
        <w:jc w:val="both"/>
        <w:rPr>
          <w:rFonts w:ascii="Times New Roman" w:hAnsi="Times New Roman" w:cs="Times New Roman"/>
          <w:color w:val="000000"/>
          <w:sz w:val="24"/>
          <w:szCs w:val="24"/>
        </w:rPr>
      </w:pPr>
    </w:p>
    <w:p w:rsidR="00550AFF" w:rsidRDefault="00550AFF" w:rsidP="00550AFF">
      <w:pPr>
        <w:spacing w:line="480" w:lineRule="auto"/>
        <w:ind w:firstLine="720"/>
        <w:jc w:val="both"/>
        <w:rPr>
          <w:rFonts w:ascii="Times New Roman" w:hAnsi="Times New Roman" w:cs="Times New Roman"/>
          <w:color w:val="000000"/>
          <w:sz w:val="24"/>
          <w:szCs w:val="24"/>
        </w:rPr>
      </w:pPr>
    </w:p>
    <w:p w:rsidR="00550AFF" w:rsidRDefault="00550AFF" w:rsidP="00550AFF">
      <w:pPr>
        <w:spacing w:line="480" w:lineRule="auto"/>
        <w:ind w:firstLine="720"/>
        <w:jc w:val="both"/>
        <w:rPr>
          <w:rFonts w:ascii="Times New Roman" w:hAnsi="Times New Roman" w:cs="Times New Roman"/>
          <w:color w:val="000000"/>
          <w:sz w:val="24"/>
          <w:szCs w:val="24"/>
        </w:rPr>
      </w:pPr>
    </w:p>
    <w:p w:rsidR="00550AFF" w:rsidRDefault="00550AFF" w:rsidP="00550AFF">
      <w:pPr>
        <w:spacing w:line="480" w:lineRule="auto"/>
        <w:ind w:firstLine="720"/>
        <w:jc w:val="both"/>
        <w:rPr>
          <w:rFonts w:ascii="Times New Roman" w:hAnsi="Times New Roman" w:cs="Times New Roman"/>
          <w:color w:val="000000"/>
          <w:sz w:val="24"/>
          <w:szCs w:val="24"/>
        </w:rPr>
      </w:pPr>
    </w:p>
    <w:p w:rsidR="00550AFF" w:rsidRDefault="00550AFF" w:rsidP="00550AFF">
      <w:pPr>
        <w:spacing w:line="480" w:lineRule="auto"/>
        <w:ind w:firstLine="720"/>
        <w:jc w:val="both"/>
        <w:rPr>
          <w:rFonts w:ascii="Times New Roman" w:hAnsi="Times New Roman" w:cs="Times New Roman"/>
          <w:color w:val="000000"/>
          <w:sz w:val="24"/>
          <w:szCs w:val="24"/>
        </w:rPr>
      </w:pPr>
    </w:p>
    <w:p w:rsidR="00550AFF" w:rsidRDefault="00550AFF" w:rsidP="00550AFF">
      <w:pPr>
        <w:spacing w:line="480" w:lineRule="auto"/>
        <w:ind w:firstLine="720"/>
        <w:jc w:val="both"/>
        <w:rPr>
          <w:rFonts w:ascii="Times New Roman" w:hAnsi="Times New Roman" w:cs="Times New Roman"/>
          <w:color w:val="000000"/>
          <w:sz w:val="24"/>
          <w:szCs w:val="24"/>
        </w:rPr>
      </w:pPr>
    </w:p>
    <w:p w:rsidR="00550AFF" w:rsidRPr="00DB1074" w:rsidRDefault="00550AFF" w:rsidP="00550AFF">
      <w:pPr>
        <w:spacing w:line="480" w:lineRule="auto"/>
        <w:ind w:firstLine="720"/>
        <w:jc w:val="both"/>
        <w:rPr>
          <w:rFonts w:ascii="Times New Roman" w:hAnsi="Times New Roman" w:cs="Times New Roman"/>
          <w:color w:val="000000"/>
          <w:sz w:val="24"/>
          <w:szCs w:val="24"/>
        </w:rPr>
      </w:pPr>
    </w:p>
    <w:p w:rsidR="00550AFF" w:rsidRPr="005C19A5" w:rsidRDefault="00550AFF" w:rsidP="00550AFF">
      <w:pPr>
        <w:spacing w:line="480" w:lineRule="auto"/>
        <w:jc w:val="both"/>
        <w:rPr>
          <w:rFonts w:ascii="Arial" w:hAnsi="Arial" w:cs="Arial"/>
          <w:color w:val="000000"/>
          <w:sz w:val="24"/>
          <w:szCs w:val="24"/>
        </w:rPr>
      </w:pPr>
      <w:r w:rsidRPr="005C19A5">
        <w:rPr>
          <w:rFonts w:ascii="Arial" w:hAnsi="Arial" w:cs="Arial"/>
          <w:color w:val="000000"/>
          <w:sz w:val="24"/>
          <w:szCs w:val="24"/>
        </w:rPr>
        <w:lastRenderedPageBreak/>
        <w:t xml:space="preserve">H. Definiciones de Términos y Conceptos </w:t>
      </w:r>
    </w:p>
    <w:tbl>
      <w:tblPr>
        <w:tblStyle w:val="TableGrid"/>
        <w:tblW w:w="0" w:type="auto"/>
        <w:tblLook w:val="04A0"/>
      </w:tblPr>
      <w:tblGrid>
        <w:gridCol w:w="2448"/>
        <w:gridCol w:w="6408"/>
      </w:tblGrid>
      <w:tr w:rsidR="00550AFF" w:rsidRPr="005C19A5" w:rsidTr="009F2019">
        <w:tc>
          <w:tcPr>
            <w:tcW w:w="2448" w:type="dxa"/>
          </w:tcPr>
          <w:p w:rsidR="00550AFF" w:rsidRPr="005C19A5" w:rsidRDefault="00550AFF" w:rsidP="009F2019">
            <w:pPr>
              <w:spacing w:line="360" w:lineRule="auto"/>
              <w:rPr>
                <w:rFonts w:ascii="Arial" w:hAnsi="Arial" w:cs="Arial"/>
                <w:sz w:val="24"/>
                <w:szCs w:val="24"/>
              </w:rPr>
            </w:pPr>
            <w:r w:rsidRPr="005C19A5">
              <w:rPr>
                <w:rFonts w:ascii="Arial" w:hAnsi="Arial" w:cs="Arial"/>
                <w:sz w:val="24"/>
                <w:szCs w:val="24"/>
              </w:rPr>
              <w:t>Acreditación</w:t>
            </w:r>
          </w:p>
        </w:tc>
        <w:tc>
          <w:tcPr>
            <w:tcW w:w="6408" w:type="dxa"/>
          </w:tcPr>
          <w:p w:rsidR="00550AFF" w:rsidRPr="005C19A5" w:rsidRDefault="00550AFF" w:rsidP="009F2019">
            <w:pPr>
              <w:autoSpaceDE w:val="0"/>
              <w:autoSpaceDN w:val="0"/>
              <w:adjustRightInd w:val="0"/>
              <w:spacing w:line="360" w:lineRule="auto"/>
              <w:rPr>
                <w:rFonts w:ascii="Arial" w:hAnsi="Arial" w:cs="Arial"/>
                <w:sz w:val="24"/>
                <w:szCs w:val="24"/>
              </w:rPr>
            </w:pPr>
            <w:r w:rsidRPr="005C19A5">
              <w:rPr>
                <w:rFonts w:ascii="Arial" w:hAnsi="Arial" w:cs="Arial"/>
                <w:sz w:val="24"/>
                <w:szCs w:val="24"/>
              </w:rPr>
              <w:t>Un voluntario y no gubernamental sistema de evaluación utilizado para proteger los intereses públicos y verificar la calidad de los servicios que proveen las instituciones.</w:t>
            </w:r>
          </w:p>
        </w:tc>
      </w:tr>
      <w:tr w:rsidR="00550AFF" w:rsidRPr="005C19A5" w:rsidTr="009F2019">
        <w:tc>
          <w:tcPr>
            <w:tcW w:w="2448" w:type="dxa"/>
          </w:tcPr>
          <w:p w:rsidR="00550AFF" w:rsidRPr="005C19A5" w:rsidRDefault="00550AFF" w:rsidP="009F2019">
            <w:pPr>
              <w:spacing w:line="360" w:lineRule="auto"/>
              <w:rPr>
                <w:rFonts w:ascii="Arial" w:hAnsi="Arial" w:cs="Arial"/>
                <w:bCs/>
                <w:sz w:val="24"/>
                <w:szCs w:val="24"/>
              </w:rPr>
            </w:pPr>
            <w:r w:rsidRPr="005C19A5">
              <w:rPr>
                <w:rFonts w:ascii="Arial" w:hAnsi="Arial" w:cs="Arial"/>
                <w:sz w:val="24"/>
                <w:szCs w:val="24"/>
              </w:rPr>
              <w:t>Acreditación de programas individuales</w:t>
            </w:r>
          </w:p>
        </w:tc>
        <w:tc>
          <w:tcPr>
            <w:tcW w:w="6408" w:type="dxa"/>
          </w:tcPr>
          <w:p w:rsidR="00550AFF" w:rsidRPr="005C19A5" w:rsidRDefault="00550AFF" w:rsidP="009F2019">
            <w:pPr>
              <w:autoSpaceDE w:val="0"/>
              <w:autoSpaceDN w:val="0"/>
              <w:adjustRightInd w:val="0"/>
              <w:spacing w:line="360" w:lineRule="auto"/>
              <w:rPr>
                <w:rFonts w:ascii="Arial" w:hAnsi="Arial" w:cs="Arial"/>
                <w:sz w:val="24"/>
                <w:szCs w:val="24"/>
              </w:rPr>
            </w:pPr>
            <w:r w:rsidRPr="005C19A5">
              <w:rPr>
                <w:rFonts w:ascii="Arial" w:hAnsi="Arial" w:cs="Arial"/>
                <w:sz w:val="24"/>
                <w:szCs w:val="24"/>
              </w:rPr>
              <w:t>Tal como aquellos que preparan a los estudiantes para</w:t>
            </w:r>
          </w:p>
          <w:p w:rsidR="00550AFF" w:rsidRPr="005C19A5" w:rsidRDefault="00550AFF" w:rsidP="009F2019">
            <w:pPr>
              <w:autoSpaceDE w:val="0"/>
              <w:autoSpaceDN w:val="0"/>
              <w:adjustRightInd w:val="0"/>
              <w:spacing w:line="360" w:lineRule="auto"/>
              <w:rPr>
                <w:rFonts w:ascii="Arial" w:hAnsi="Arial" w:cs="Arial"/>
                <w:sz w:val="24"/>
                <w:szCs w:val="24"/>
              </w:rPr>
            </w:pPr>
            <w:r w:rsidRPr="005C19A5">
              <w:rPr>
                <w:rFonts w:ascii="Arial" w:hAnsi="Arial" w:cs="Arial"/>
                <w:sz w:val="24"/>
                <w:szCs w:val="24"/>
              </w:rPr>
              <w:t>una profesión, es llevada a cabo por cuerpos especializados (o de acreditación de programas) que aplican estándares específicos para los programas de estudio y contenido de los cursos.</w:t>
            </w:r>
          </w:p>
        </w:tc>
      </w:tr>
      <w:tr w:rsidR="00550AFF" w:rsidRPr="005C19A5" w:rsidTr="009F2019">
        <w:tc>
          <w:tcPr>
            <w:tcW w:w="2448" w:type="dxa"/>
          </w:tcPr>
          <w:p w:rsidR="00550AFF" w:rsidRPr="005C19A5" w:rsidRDefault="00550AFF" w:rsidP="009F2019">
            <w:pPr>
              <w:spacing w:line="360" w:lineRule="auto"/>
              <w:rPr>
                <w:rFonts w:ascii="Arial" w:hAnsi="Arial" w:cs="Arial"/>
                <w:sz w:val="24"/>
                <w:szCs w:val="24"/>
              </w:rPr>
            </w:pPr>
            <w:r w:rsidRPr="005C19A5">
              <w:rPr>
                <w:rFonts w:ascii="Arial" w:hAnsi="Arial" w:cs="Arial"/>
                <w:sz w:val="24"/>
                <w:szCs w:val="24"/>
              </w:rPr>
              <w:t>Acreditación inicial</w:t>
            </w:r>
          </w:p>
        </w:tc>
        <w:tc>
          <w:tcPr>
            <w:tcW w:w="6408" w:type="dxa"/>
          </w:tcPr>
          <w:p w:rsidR="00550AFF" w:rsidRPr="005C19A5" w:rsidRDefault="00550AFF" w:rsidP="009F2019">
            <w:pPr>
              <w:autoSpaceDE w:val="0"/>
              <w:autoSpaceDN w:val="0"/>
              <w:adjustRightInd w:val="0"/>
              <w:spacing w:line="360" w:lineRule="auto"/>
              <w:rPr>
                <w:rFonts w:ascii="Arial" w:hAnsi="Arial" w:cs="Arial"/>
                <w:sz w:val="24"/>
                <w:szCs w:val="24"/>
              </w:rPr>
            </w:pPr>
            <w:r w:rsidRPr="005C19A5">
              <w:rPr>
                <w:rFonts w:ascii="Arial" w:hAnsi="Arial" w:cs="Arial"/>
                <w:sz w:val="24"/>
                <w:szCs w:val="24"/>
              </w:rPr>
              <w:t>Estatus de acreditación de un programa de estudios bibliotecarios y de información que comienza a acreditarse por primera vez.</w:t>
            </w:r>
          </w:p>
        </w:tc>
      </w:tr>
      <w:tr w:rsidR="00550AFF" w:rsidRPr="005C19A5" w:rsidTr="009F2019">
        <w:tc>
          <w:tcPr>
            <w:tcW w:w="2448" w:type="dxa"/>
          </w:tcPr>
          <w:p w:rsidR="00550AFF" w:rsidRPr="005C19A5" w:rsidRDefault="00550AFF" w:rsidP="009F2019">
            <w:pPr>
              <w:spacing w:line="360" w:lineRule="auto"/>
              <w:jc w:val="both"/>
              <w:rPr>
                <w:rFonts w:ascii="Arial" w:hAnsi="Arial" w:cs="Arial"/>
                <w:bCs/>
                <w:sz w:val="24"/>
                <w:szCs w:val="24"/>
              </w:rPr>
            </w:pPr>
            <w:r w:rsidRPr="005C19A5">
              <w:rPr>
                <w:rFonts w:ascii="Arial" w:hAnsi="Arial" w:cs="Arial"/>
                <w:sz w:val="24"/>
                <w:szCs w:val="24"/>
              </w:rPr>
              <w:t>Acreditación institucional</w:t>
            </w:r>
          </w:p>
        </w:tc>
        <w:tc>
          <w:tcPr>
            <w:tcW w:w="6408" w:type="dxa"/>
          </w:tcPr>
          <w:p w:rsidR="00550AFF" w:rsidRPr="005C19A5" w:rsidRDefault="00550AFF" w:rsidP="009F2019">
            <w:pPr>
              <w:autoSpaceDE w:val="0"/>
              <w:autoSpaceDN w:val="0"/>
              <w:adjustRightInd w:val="0"/>
              <w:spacing w:line="360" w:lineRule="auto"/>
              <w:rPr>
                <w:rFonts w:ascii="Arial" w:hAnsi="Arial" w:cs="Arial"/>
                <w:sz w:val="24"/>
                <w:szCs w:val="24"/>
              </w:rPr>
            </w:pPr>
            <w:r w:rsidRPr="005C19A5">
              <w:rPr>
                <w:rFonts w:ascii="Arial" w:hAnsi="Arial" w:cs="Arial"/>
                <w:sz w:val="24"/>
                <w:szCs w:val="24"/>
              </w:rPr>
              <w:t>Se dirige a la calidad general de la institución sin emitir juicios sobre programas específicos. La acreditación institucional es de todos los programas, sedes y métodos de entrega.</w:t>
            </w:r>
          </w:p>
        </w:tc>
      </w:tr>
      <w:tr w:rsidR="00550AFF" w:rsidRPr="005C19A5" w:rsidTr="009F2019">
        <w:tc>
          <w:tcPr>
            <w:tcW w:w="2448" w:type="dxa"/>
          </w:tcPr>
          <w:p w:rsidR="00550AFF" w:rsidRPr="005C19A5" w:rsidRDefault="00550AFF" w:rsidP="009F2019">
            <w:pPr>
              <w:spacing w:line="360" w:lineRule="auto"/>
              <w:jc w:val="both"/>
              <w:rPr>
                <w:rFonts w:ascii="Arial" w:hAnsi="Arial" w:cs="Arial"/>
                <w:bCs/>
                <w:sz w:val="24"/>
                <w:szCs w:val="24"/>
              </w:rPr>
            </w:pPr>
            <w:r w:rsidRPr="005C19A5">
              <w:rPr>
                <w:rFonts w:ascii="Arial" w:hAnsi="Arial" w:cs="Arial"/>
                <w:sz w:val="24"/>
                <w:szCs w:val="24"/>
              </w:rPr>
              <w:t>ALA</w:t>
            </w:r>
          </w:p>
        </w:tc>
        <w:tc>
          <w:tcPr>
            <w:tcW w:w="6408" w:type="dxa"/>
          </w:tcPr>
          <w:p w:rsidR="00550AFF" w:rsidRPr="005C19A5" w:rsidRDefault="00550AFF" w:rsidP="009F2019">
            <w:pPr>
              <w:spacing w:line="360" w:lineRule="auto"/>
              <w:rPr>
                <w:rFonts w:ascii="Arial" w:hAnsi="Arial" w:cs="Arial"/>
                <w:color w:val="000000"/>
                <w:sz w:val="24"/>
                <w:szCs w:val="24"/>
              </w:rPr>
            </w:pPr>
            <w:r w:rsidRPr="005C19A5">
              <w:rPr>
                <w:rFonts w:ascii="Arial" w:hAnsi="Arial" w:cs="Arial"/>
                <w:sz w:val="24"/>
                <w:szCs w:val="24"/>
              </w:rPr>
              <w:t>“American Library Association”, agencia acreditadora especializada en Programas de Servicios Bibliotecarios y de Información</w:t>
            </w:r>
          </w:p>
        </w:tc>
      </w:tr>
      <w:tr w:rsidR="00550AFF" w:rsidRPr="005C19A5" w:rsidTr="009F2019">
        <w:tc>
          <w:tcPr>
            <w:tcW w:w="2448" w:type="dxa"/>
          </w:tcPr>
          <w:p w:rsidR="00550AFF" w:rsidRPr="005C19A5" w:rsidRDefault="00550AFF" w:rsidP="009F2019">
            <w:pPr>
              <w:spacing w:line="360" w:lineRule="auto"/>
              <w:jc w:val="both"/>
              <w:rPr>
                <w:rFonts w:ascii="Arial" w:hAnsi="Arial" w:cs="Arial"/>
                <w:bCs/>
                <w:sz w:val="24"/>
                <w:szCs w:val="24"/>
              </w:rPr>
            </w:pPr>
            <w:r w:rsidRPr="005C19A5">
              <w:rPr>
                <w:rFonts w:ascii="Arial" w:hAnsi="Arial" w:cs="Arial"/>
                <w:sz w:val="24"/>
                <w:szCs w:val="24"/>
              </w:rPr>
              <w:t>CHEA</w:t>
            </w:r>
          </w:p>
        </w:tc>
        <w:tc>
          <w:tcPr>
            <w:tcW w:w="6408" w:type="dxa"/>
          </w:tcPr>
          <w:p w:rsidR="00550AFF" w:rsidRPr="005C19A5" w:rsidRDefault="00550AFF" w:rsidP="009F2019">
            <w:pPr>
              <w:autoSpaceDE w:val="0"/>
              <w:autoSpaceDN w:val="0"/>
              <w:adjustRightInd w:val="0"/>
              <w:spacing w:line="360" w:lineRule="auto"/>
              <w:rPr>
                <w:rFonts w:ascii="Arial" w:hAnsi="Arial" w:cs="Arial"/>
                <w:sz w:val="24"/>
                <w:szCs w:val="24"/>
                <w:lang w:val="en-US"/>
              </w:rPr>
            </w:pPr>
            <w:r w:rsidRPr="005C19A5">
              <w:rPr>
                <w:rFonts w:ascii="Arial" w:hAnsi="Arial" w:cs="Arial"/>
                <w:sz w:val="24"/>
                <w:szCs w:val="24"/>
                <w:lang w:val="en-US"/>
              </w:rPr>
              <w:t>Council for Higher Education Accreditation</w:t>
            </w:r>
          </w:p>
        </w:tc>
      </w:tr>
      <w:tr w:rsidR="00550AFF" w:rsidRPr="005C19A5" w:rsidTr="009F2019">
        <w:tc>
          <w:tcPr>
            <w:tcW w:w="2448" w:type="dxa"/>
          </w:tcPr>
          <w:p w:rsidR="00550AFF" w:rsidRPr="005C19A5" w:rsidRDefault="00550AFF" w:rsidP="009F2019">
            <w:pPr>
              <w:spacing w:line="360" w:lineRule="auto"/>
              <w:jc w:val="both"/>
              <w:rPr>
                <w:rFonts w:ascii="Arial" w:hAnsi="Arial" w:cs="Arial"/>
                <w:bCs/>
                <w:sz w:val="24"/>
                <w:szCs w:val="24"/>
              </w:rPr>
            </w:pPr>
            <w:r w:rsidRPr="005C19A5">
              <w:rPr>
                <w:rFonts w:ascii="Arial" w:hAnsi="Arial" w:cs="Arial"/>
                <w:bCs/>
                <w:sz w:val="24"/>
                <w:szCs w:val="24"/>
              </w:rPr>
              <w:t>Currículum Oficial</w:t>
            </w:r>
          </w:p>
        </w:tc>
        <w:tc>
          <w:tcPr>
            <w:tcW w:w="6408" w:type="dxa"/>
          </w:tcPr>
          <w:p w:rsidR="00550AFF" w:rsidRPr="005C19A5" w:rsidRDefault="00550AFF" w:rsidP="009F2019">
            <w:pPr>
              <w:autoSpaceDE w:val="0"/>
              <w:autoSpaceDN w:val="0"/>
              <w:adjustRightInd w:val="0"/>
              <w:spacing w:line="360" w:lineRule="auto"/>
              <w:rPr>
                <w:rFonts w:ascii="Arial" w:hAnsi="Arial" w:cs="Arial"/>
                <w:sz w:val="24"/>
                <w:szCs w:val="24"/>
              </w:rPr>
            </w:pPr>
            <w:r w:rsidRPr="005C19A5">
              <w:rPr>
                <w:rFonts w:ascii="Arial" w:hAnsi="Arial" w:cs="Arial"/>
                <w:sz w:val="24"/>
                <w:szCs w:val="24"/>
              </w:rPr>
              <w:t xml:space="preserve">Descrito en forma documental, a través de planes y programas, materiales didácticos sugeridos, guías curriculares y los objetivos que el sistema educativo vigente aspire alcanzar mediante la aplicación de esos planes. La experiencia nos ha demostrado que el currículum oficial no es inflexible, ya que en la puesta en práctica de lo planificado intervienen diversos elementos humanos, materiales y circunstanciales que lo hacen dinámico, y por lo tanto, sujeto a modificaciones </w:t>
            </w:r>
            <w:r w:rsidRPr="005C19A5">
              <w:rPr>
                <w:rFonts w:ascii="Arial" w:hAnsi="Arial" w:cs="Arial"/>
                <w:sz w:val="24"/>
                <w:szCs w:val="24"/>
              </w:rPr>
              <w:lastRenderedPageBreak/>
              <w:t>valederas.</w:t>
            </w:r>
          </w:p>
        </w:tc>
      </w:tr>
      <w:tr w:rsidR="00550AFF" w:rsidRPr="005C19A5" w:rsidTr="009F2019">
        <w:tc>
          <w:tcPr>
            <w:tcW w:w="2448" w:type="dxa"/>
          </w:tcPr>
          <w:p w:rsidR="00550AFF" w:rsidRPr="005C19A5" w:rsidRDefault="00550AFF" w:rsidP="009F2019">
            <w:pPr>
              <w:spacing w:line="360" w:lineRule="auto"/>
              <w:rPr>
                <w:rFonts w:ascii="Arial" w:hAnsi="Arial" w:cs="Arial"/>
                <w:bCs/>
                <w:sz w:val="24"/>
                <w:szCs w:val="24"/>
              </w:rPr>
            </w:pPr>
            <w:r w:rsidRPr="005C19A5">
              <w:rPr>
                <w:rFonts w:ascii="Arial" w:hAnsi="Arial" w:cs="Arial"/>
                <w:bCs/>
                <w:sz w:val="24"/>
                <w:szCs w:val="24"/>
              </w:rPr>
              <w:lastRenderedPageBreak/>
              <w:t>Educación a Distancia</w:t>
            </w:r>
          </w:p>
        </w:tc>
        <w:tc>
          <w:tcPr>
            <w:tcW w:w="6408" w:type="dxa"/>
          </w:tcPr>
          <w:p w:rsidR="00550AFF" w:rsidRPr="005C19A5" w:rsidRDefault="00550AFF" w:rsidP="009F2019">
            <w:pPr>
              <w:spacing w:line="360" w:lineRule="auto"/>
              <w:jc w:val="both"/>
              <w:rPr>
                <w:rFonts w:ascii="Arial" w:hAnsi="Arial" w:cs="Arial"/>
                <w:bCs/>
                <w:sz w:val="24"/>
                <w:szCs w:val="24"/>
              </w:rPr>
            </w:pPr>
            <w:r w:rsidRPr="005C19A5">
              <w:rPr>
                <w:rFonts w:ascii="Arial" w:hAnsi="Arial" w:cs="Arial"/>
                <w:bCs/>
                <w:sz w:val="24"/>
                <w:szCs w:val="24"/>
              </w:rPr>
              <w:t>Método educativo que se ha utilizado en general como alternativa a la educación presencial en casos de imposibilidad de concurrir al aula, por ejemplo por razones de orden geográfico.</w:t>
            </w:r>
          </w:p>
        </w:tc>
      </w:tr>
      <w:tr w:rsidR="00550AFF" w:rsidRPr="005C19A5" w:rsidTr="009F2019">
        <w:tc>
          <w:tcPr>
            <w:tcW w:w="2448" w:type="dxa"/>
          </w:tcPr>
          <w:p w:rsidR="00550AFF" w:rsidRPr="005C19A5" w:rsidRDefault="00550AFF" w:rsidP="009F2019">
            <w:pPr>
              <w:spacing w:line="360" w:lineRule="auto"/>
              <w:rPr>
                <w:rFonts w:ascii="Arial" w:hAnsi="Arial" w:cs="Arial"/>
                <w:bCs/>
                <w:sz w:val="24"/>
                <w:szCs w:val="24"/>
              </w:rPr>
            </w:pPr>
            <w:r w:rsidRPr="005C19A5">
              <w:rPr>
                <w:rFonts w:ascii="Arial" w:hAnsi="Arial" w:cs="Arial"/>
                <w:bCs/>
                <w:sz w:val="24"/>
                <w:szCs w:val="24"/>
              </w:rPr>
              <w:t>EGCTI</w:t>
            </w:r>
          </w:p>
        </w:tc>
        <w:tc>
          <w:tcPr>
            <w:tcW w:w="6408" w:type="dxa"/>
          </w:tcPr>
          <w:p w:rsidR="00550AFF" w:rsidRPr="005C19A5" w:rsidRDefault="00550AFF" w:rsidP="009F2019">
            <w:pPr>
              <w:spacing w:line="360" w:lineRule="auto"/>
              <w:jc w:val="both"/>
              <w:rPr>
                <w:rFonts w:ascii="Arial" w:hAnsi="Arial" w:cs="Arial"/>
                <w:bCs/>
                <w:sz w:val="24"/>
                <w:szCs w:val="24"/>
              </w:rPr>
            </w:pPr>
            <w:r w:rsidRPr="005C19A5">
              <w:rPr>
                <w:rFonts w:ascii="Arial" w:hAnsi="Arial" w:cs="Arial"/>
                <w:bCs/>
                <w:sz w:val="24"/>
                <w:szCs w:val="24"/>
              </w:rPr>
              <w:t>Escuela Graduada de Ciencias y Tecnologías de la Información</w:t>
            </w:r>
          </w:p>
        </w:tc>
      </w:tr>
      <w:tr w:rsidR="00550AFF" w:rsidRPr="005C19A5" w:rsidTr="009F2019">
        <w:tc>
          <w:tcPr>
            <w:tcW w:w="2448" w:type="dxa"/>
          </w:tcPr>
          <w:p w:rsidR="00550AFF" w:rsidRPr="005C19A5" w:rsidRDefault="00550AFF" w:rsidP="009F2019">
            <w:pPr>
              <w:spacing w:line="360" w:lineRule="auto"/>
              <w:rPr>
                <w:rFonts w:ascii="Arial" w:hAnsi="Arial" w:cs="Arial"/>
                <w:bCs/>
                <w:sz w:val="24"/>
                <w:szCs w:val="24"/>
              </w:rPr>
            </w:pPr>
            <w:r w:rsidRPr="005C19A5">
              <w:rPr>
                <w:rFonts w:ascii="Arial" w:hAnsi="Arial" w:cs="Arial"/>
                <w:bCs/>
                <w:sz w:val="24"/>
                <w:szCs w:val="24"/>
              </w:rPr>
              <w:t>Plan para la Presentación del Programa</w:t>
            </w:r>
          </w:p>
        </w:tc>
        <w:tc>
          <w:tcPr>
            <w:tcW w:w="6408" w:type="dxa"/>
          </w:tcPr>
          <w:p w:rsidR="00550AFF" w:rsidRPr="005C19A5" w:rsidRDefault="00550AFF" w:rsidP="009F2019">
            <w:pPr>
              <w:autoSpaceDE w:val="0"/>
              <w:autoSpaceDN w:val="0"/>
              <w:adjustRightInd w:val="0"/>
              <w:spacing w:line="360" w:lineRule="auto"/>
              <w:rPr>
                <w:rFonts w:ascii="Arial" w:hAnsi="Arial" w:cs="Arial"/>
                <w:sz w:val="24"/>
                <w:szCs w:val="24"/>
              </w:rPr>
            </w:pPr>
            <w:r w:rsidRPr="005C19A5">
              <w:rPr>
                <w:rFonts w:ascii="Arial" w:hAnsi="Arial" w:cs="Arial"/>
                <w:sz w:val="24"/>
                <w:szCs w:val="24"/>
              </w:rPr>
              <w:t>Documento que somete el programa a la Oficina de Acreditación un año antes de la visita, para asegurarse el proceso del plan se realice en el tiempo estipulado y de manera efectiva.</w:t>
            </w:r>
          </w:p>
        </w:tc>
      </w:tr>
      <w:tr w:rsidR="00550AFF" w:rsidRPr="005C19A5" w:rsidTr="009F2019">
        <w:tc>
          <w:tcPr>
            <w:tcW w:w="2448" w:type="dxa"/>
          </w:tcPr>
          <w:p w:rsidR="00550AFF" w:rsidRPr="005C19A5" w:rsidRDefault="00550AFF" w:rsidP="009F2019">
            <w:pPr>
              <w:spacing w:line="360" w:lineRule="auto"/>
              <w:rPr>
                <w:rFonts w:ascii="Arial" w:hAnsi="Arial" w:cs="Arial"/>
                <w:bCs/>
                <w:sz w:val="24"/>
                <w:szCs w:val="24"/>
              </w:rPr>
            </w:pPr>
            <w:r w:rsidRPr="005C19A5">
              <w:rPr>
                <w:rFonts w:ascii="Arial" w:hAnsi="Arial" w:cs="Arial"/>
                <w:bCs/>
                <w:sz w:val="24"/>
                <w:szCs w:val="24"/>
              </w:rPr>
              <w:t>Presentación del Programa</w:t>
            </w:r>
          </w:p>
        </w:tc>
        <w:tc>
          <w:tcPr>
            <w:tcW w:w="6408" w:type="dxa"/>
          </w:tcPr>
          <w:p w:rsidR="00550AFF" w:rsidRPr="005C19A5" w:rsidRDefault="00550AFF" w:rsidP="009F2019">
            <w:pPr>
              <w:autoSpaceDE w:val="0"/>
              <w:autoSpaceDN w:val="0"/>
              <w:adjustRightInd w:val="0"/>
              <w:spacing w:line="360" w:lineRule="auto"/>
              <w:rPr>
                <w:rFonts w:ascii="Arial" w:hAnsi="Arial" w:cs="Arial"/>
                <w:sz w:val="24"/>
                <w:szCs w:val="24"/>
              </w:rPr>
            </w:pPr>
            <w:r w:rsidRPr="005C19A5">
              <w:rPr>
                <w:rFonts w:ascii="Arial" w:hAnsi="Arial" w:cs="Arial"/>
                <w:sz w:val="24"/>
                <w:szCs w:val="24"/>
              </w:rPr>
              <w:t>Documento preparado por el programa como parte del proceso de evaluación comprensivo.  Este documento describe el programa, como cumple con los Estándares de Acreditación de ALA, analiza sus fuerzas, debilidades, retos, y presenta los planes y metas a desarrollar en para el futuro y continuar cumpliendo con lo estándares.</w:t>
            </w:r>
          </w:p>
        </w:tc>
      </w:tr>
      <w:tr w:rsidR="00550AFF" w:rsidRPr="005C19A5" w:rsidTr="009F2019">
        <w:tc>
          <w:tcPr>
            <w:tcW w:w="2448" w:type="dxa"/>
          </w:tcPr>
          <w:p w:rsidR="00550AFF" w:rsidRPr="005C19A5" w:rsidRDefault="00550AFF" w:rsidP="009F2019">
            <w:pPr>
              <w:spacing w:line="360" w:lineRule="auto"/>
              <w:jc w:val="both"/>
              <w:rPr>
                <w:rFonts w:ascii="Arial" w:hAnsi="Arial" w:cs="Arial"/>
                <w:bCs/>
                <w:sz w:val="24"/>
                <w:szCs w:val="24"/>
              </w:rPr>
            </w:pPr>
            <w:r w:rsidRPr="005C19A5">
              <w:rPr>
                <w:rFonts w:ascii="Arial" w:hAnsi="Arial" w:cs="Arial"/>
                <w:bCs/>
                <w:sz w:val="24"/>
                <w:szCs w:val="24"/>
              </w:rPr>
              <w:t>Estándares</w:t>
            </w:r>
          </w:p>
        </w:tc>
        <w:tc>
          <w:tcPr>
            <w:tcW w:w="6408" w:type="dxa"/>
          </w:tcPr>
          <w:p w:rsidR="00550AFF" w:rsidRPr="005C19A5" w:rsidRDefault="00550AFF" w:rsidP="009F2019">
            <w:pPr>
              <w:spacing w:line="360" w:lineRule="auto"/>
              <w:rPr>
                <w:rFonts w:ascii="Arial" w:hAnsi="Arial" w:cs="Arial"/>
                <w:color w:val="000000"/>
                <w:sz w:val="24"/>
                <w:szCs w:val="24"/>
              </w:rPr>
            </w:pPr>
            <w:r w:rsidRPr="005C19A5">
              <w:rPr>
                <w:rFonts w:ascii="Arial" w:hAnsi="Arial" w:cs="Arial"/>
                <w:color w:val="000000"/>
                <w:sz w:val="24"/>
                <w:szCs w:val="24"/>
              </w:rPr>
              <w:t>Estándares de Acreditación del Programa de Estudios de Maestría en Biblioteca e Información.  Este documento identifica los aspectos  esenciales del programa de estudios de biblioteca e información.</w:t>
            </w:r>
          </w:p>
        </w:tc>
      </w:tr>
      <w:tr w:rsidR="00550AFF" w:rsidRPr="005C19A5" w:rsidTr="009F2019">
        <w:tc>
          <w:tcPr>
            <w:tcW w:w="2448" w:type="dxa"/>
          </w:tcPr>
          <w:p w:rsidR="00550AFF" w:rsidRPr="005C19A5" w:rsidRDefault="00550AFF" w:rsidP="009F2019">
            <w:pPr>
              <w:spacing w:line="360" w:lineRule="auto"/>
              <w:jc w:val="both"/>
              <w:rPr>
                <w:rFonts w:ascii="Arial" w:hAnsi="Arial" w:cs="Arial"/>
                <w:bCs/>
                <w:sz w:val="24"/>
                <w:szCs w:val="24"/>
              </w:rPr>
            </w:pPr>
            <w:r w:rsidRPr="005C19A5">
              <w:rPr>
                <w:rFonts w:ascii="Arial" w:hAnsi="Arial" w:cs="Arial"/>
                <w:bCs/>
                <w:sz w:val="24"/>
                <w:szCs w:val="24"/>
              </w:rPr>
              <w:t>UIPR</w:t>
            </w:r>
          </w:p>
        </w:tc>
        <w:tc>
          <w:tcPr>
            <w:tcW w:w="6408" w:type="dxa"/>
          </w:tcPr>
          <w:p w:rsidR="00550AFF" w:rsidRPr="005C19A5" w:rsidRDefault="00550AFF" w:rsidP="009F2019">
            <w:pPr>
              <w:spacing w:line="360" w:lineRule="auto"/>
              <w:jc w:val="both"/>
              <w:rPr>
                <w:rFonts w:ascii="Arial" w:hAnsi="Arial" w:cs="Arial"/>
                <w:bCs/>
                <w:sz w:val="24"/>
                <w:szCs w:val="24"/>
              </w:rPr>
            </w:pPr>
            <w:r w:rsidRPr="005C19A5">
              <w:rPr>
                <w:rFonts w:ascii="Arial" w:hAnsi="Arial" w:cs="Arial"/>
                <w:bCs/>
                <w:sz w:val="24"/>
                <w:szCs w:val="24"/>
              </w:rPr>
              <w:t>Universidad Interamericana de Puerto Rico</w:t>
            </w:r>
          </w:p>
        </w:tc>
      </w:tr>
      <w:tr w:rsidR="00550AFF" w:rsidRPr="005C19A5" w:rsidTr="009F2019">
        <w:tc>
          <w:tcPr>
            <w:tcW w:w="2448" w:type="dxa"/>
          </w:tcPr>
          <w:p w:rsidR="00550AFF" w:rsidRPr="005C19A5" w:rsidRDefault="00550AFF" w:rsidP="009F2019">
            <w:pPr>
              <w:spacing w:line="360" w:lineRule="auto"/>
              <w:jc w:val="both"/>
              <w:rPr>
                <w:rFonts w:ascii="Arial" w:hAnsi="Arial" w:cs="Arial"/>
                <w:bCs/>
                <w:sz w:val="24"/>
                <w:szCs w:val="24"/>
              </w:rPr>
            </w:pPr>
            <w:r w:rsidRPr="005C19A5">
              <w:rPr>
                <w:rFonts w:ascii="Arial" w:hAnsi="Arial" w:cs="Arial"/>
                <w:bCs/>
                <w:sz w:val="24"/>
                <w:szCs w:val="24"/>
              </w:rPr>
              <w:t>UT</w:t>
            </w:r>
          </w:p>
        </w:tc>
        <w:tc>
          <w:tcPr>
            <w:tcW w:w="6408" w:type="dxa"/>
          </w:tcPr>
          <w:p w:rsidR="00550AFF" w:rsidRPr="005C19A5" w:rsidRDefault="00550AFF" w:rsidP="009F2019">
            <w:pPr>
              <w:spacing w:line="360" w:lineRule="auto"/>
              <w:jc w:val="both"/>
              <w:rPr>
                <w:rFonts w:ascii="Arial" w:hAnsi="Arial" w:cs="Arial"/>
                <w:bCs/>
                <w:sz w:val="24"/>
                <w:szCs w:val="24"/>
              </w:rPr>
            </w:pPr>
            <w:r w:rsidRPr="005C19A5">
              <w:rPr>
                <w:rFonts w:ascii="Arial" w:hAnsi="Arial" w:cs="Arial"/>
                <w:bCs/>
                <w:sz w:val="24"/>
                <w:szCs w:val="24"/>
              </w:rPr>
              <w:t>Universidad del Turabo</w:t>
            </w:r>
          </w:p>
        </w:tc>
      </w:tr>
      <w:tr w:rsidR="00550AFF" w:rsidRPr="005C19A5" w:rsidTr="009F2019">
        <w:tc>
          <w:tcPr>
            <w:tcW w:w="2448" w:type="dxa"/>
          </w:tcPr>
          <w:p w:rsidR="00550AFF" w:rsidRPr="005C19A5" w:rsidRDefault="00550AFF" w:rsidP="009F2019">
            <w:pPr>
              <w:spacing w:line="360" w:lineRule="auto"/>
              <w:jc w:val="both"/>
              <w:rPr>
                <w:rFonts w:ascii="Arial" w:hAnsi="Arial" w:cs="Arial"/>
                <w:bCs/>
                <w:sz w:val="24"/>
                <w:szCs w:val="24"/>
              </w:rPr>
            </w:pPr>
            <w:r w:rsidRPr="005C19A5">
              <w:rPr>
                <w:rFonts w:ascii="Arial" w:hAnsi="Arial" w:cs="Arial"/>
                <w:bCs/>
                <w:sz w:val="24"/>
                <w:szCs w:val="24"/>
              </w:rPr>
              <w:t>UPR</w:t>
            </w:r>
          </w:p>
        </w:tc>
        <w:tc>
          <w:tcPr>
            <w:tcW w:w="6408" w:type="dxa"/>
          </w:tcPr>
          <w:p w:rsidR="00550AFF" w:rsidRPr="005C19A5" w:rsidRDefault="00550AFF" w:rsidP="009F2019">
            <w:pPr>
              <w:spacing w:line="360" w:lineRule="auto"/>
              <w:jc w:val="both"/>
              <w:rPr>
                <w:rFonts w:ascii="Arial" w:hAnsi="Arial" w:cs="Arial"/>
                <w:bCs/>
                <w:sz w:val="24"/>
                <w:szCs w:val="24"/>
              </w:rPr>
            </w:pPr>
            <w:r w:rsidRPr="005C19A5">
              <w:rPr>
                <w:rFonts w:ascii="Arial" w:hAnsi="Arial" w:cs="Arial"/>
                <w:bCs/>
                <w:sz w:val="24"/>
                <w:szCs w:val="24"/>
              </w:rPr>
              <w:t>Universidad de Puerto Rico</w:t>
            </w:r>
          </w:p>
        </w:tc>
      </w:tr>
    </w:tbl>
    <w:p w:rsidR="00550AFF" w:rsidRPr="00B16D7A" w:rsidRDefault="00550AFF" w:rsidP="00550AFF">
      <w:pPr>
        <w:spacing w:line="480" w:lineRule="auto"/>
        <w:jc w:val="both"/>
        <w:rPr>
          <w:rFonts w:ascii="Times New Roman" w:hAnsi="Times New Roman" w:cs="Times New Roman"/>
          <w:color w:val="000000"/>
          <w:sz w:val="24"/>
          <w:szCs w:val="24"/>
        </w:rPr>
      </w:pPr>
    </w:p>
    <w:p w:rsidR="00550AFF" w:rsidRDefault="00550AFF" w:rsidP="00550AFF">
      <w:pPr>
        <w:spacing w:line="480" w:lineRule="auto"/>
        <w:jc w:val="both"/>
        <w:rPr>
          <w:rFonts w:ascii="Times New Roman" w:hAnsi="Times New Roman" w:cs="Times New Roman"/>
          <w:color w:val="000000"/>
          <w:sz w:val="24"/>
          <w:szCs w:val="24"/>
        </w:rPr>
      </w:pPr>
    </w:p>
    <w:p w:rsidR="00550AFF" w:rsidRDefault="00550AFF" w:rsidP="00550AFF">
      <w:pPr>
        <w:spacing w:line="480" w:lineRule="auto"/>
        <w:jc w:val="both"/>
        <w:rPr>
          <w:rFonts w:ascii="Times New Roman" w:hAnsi="Times New Roman" w:cs="Times New Roman"/>
          <w:color w:val="000000"/>
          <w:sz w:val="24"/>
          <w:szCs w:val="24"/>
        </w:rPr>
      </w:pPr>
    </w:p>
    <w:p w:rsidR="00443672" w:rsidRPr="00550AFF" w:rsidRDefault="00443672" w:rsidP="00550AFF">
      <w:pPr>
        <w:spacing w:line="480" w:lineRule="auto"/>
        <w:rPr>
          <w:rFonts w:ascii="Times New Roman" w:hAnsi="Times New Roman" w:cs="Times New Roman"/>
          <w:sz w:val="24"/>
          <w:szCs w:val="24"/>
        </w:rPr>
      </w:pPr>
    </w:p>
    <w:sectPr w:rsidR="00443672" w:rsidRPr="00550AFF" w:rsidSect="00550AFF">
      <w:headerReference w:type="default" r:id="rId7"/>
      <w:pgSz w:w="12240" w:h="15840"/>
      <w:pgMar w:top="1440" w:right="1440" w:bottom="1440" w:left="2160" w:header="720" w:footer="720" w:gutter="0"/>
      <w:pgNumType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AFF" w:rsidRDefault="00550AFF" w:rsidP="00550AFF">
      <w:pPr>
        <w:spacing w:after="0" w:line="240" w:lineRule="auto"/>
      </w:pPr>
      <w:r>
        <w:separator/>
      </w:r>
    </w:p>
  </w:endnote>
  <w:endnote w:type="continuationSeparator" w:id="0">
    <w:p w:rsidR="00550AFF" w:rsidRDefault="00550AFF" w:rsidP="00550A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AFF" w:rsidRDefault="00550AFF" w:rsidP="00550AFF">
      <w:pPr>
        <w:spacing w:after="0" w:line="240" w:lineRule="auto"/>
      </w:pPr>
      <w:r>
        <w:separator/>
      </w:r>
    </w:p>
  </w:footnote>
  <w:footnote w:type="continuationSeparator" w:id="0">
    <w:p w:rsidR="00550AFF" w:rsidRDefault="00550AFF" w:rsidP="00550A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14879066"/>
      <w:docPartObj>
        <w:docPartGallery w:val="Page Numbers (Top of Page)"/>
        <w:docPartUnique/>
      </w:docPartObj>
    </w:sdtPr>
    <w:sdtEndPr>
      <w:rPr>
        <w:color w:val="auto"/>
        <w:spacing w:val="0"/>
      </w:rPr>
    </w:sdtEndPr>
    <w:sdtContent>
      <w:p w:rsidR="00550AFF" w:rsidRDefault="00550AFF" w:rsidP="00550AFF">
        <w:pPr>
          <w:pStyle w:val="Header"/>
          <w:pBdr>
            <w:bottom w:val="single" w:sz="4" w:space="1" w:color="D9D9D9" w:themeColor="background1" w:themeShade="D9"/>
          </w:pBdr>
          <w:rPr>
            <w:b/>
          </w:rPr>
        </w:pPr>
        <w:r w:rsidRPr="00550AFF">
          <w:rPr>
            <w:rFonts w:ascii="Times New Roman" w:hAnsi="Times New Roman" w:cs="Times New Roman"/>
            <w:b/>
            <w:sz w:val="18"/>
            <w:szCs w:val="18"/>
          </w:rPr>
          <w:t>ANÁLISIS DE PROGRAMAS GRADUADOS DE PREPARACIÓN DE BIBLIOTECARIOS (UT, UPR, UIPR) ANALISIS DE GUÍAS DE ACREDITACIÓN DE AMERICAN LIBRARY ASSOCIATION</w:t>
        </w:r>
        <w:r w:rsidRPr="00550AFF">
          <w:rPr>
            <w:rFonts w:ascii="Times New Roman" w:hAnsi="Times New Roman" w:cs="Times New Roman"/>
            <w:color w:val="7F7F7F" w:themeColor="background1" w:themeShade="7F"/>
            <w:spacing w:val="60"/>
            <w:sz w:val="18"/>
            <w:szCs w:val="18"/>
          </w:rPr>
          <w:t xml:space="preserve"> INTRODUCCIÓN</w:t>
        </w:r>
        <w:r>
          <w:t xml:space="preserve"> </w:t>
        </w:r>
        <w:r>
          <w:tab/>
        </w:r>
        <w:r>
          <w:tab/>
          <w:t xml:space="preserve">| </w:t>
        </w:r>
        <w:fldSimple w:instr=" PAGE   \* MERGEFORMAT ">
          <w:r w:rsidRPr="00550AFF">
            <w:rPr>
              <w:b/>
              <w:noProof/>
            </w:rPr>
            <w:t>8</w:t>
          </w:r>
        </w:fldSimple>
      </w:p>
    </w:sdtContent>
  </w:sdt>
  <w:p w:rsidR="00550AFF" w:rsidRDefault="00550A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1B28EA"/>
    <w:multiLevelType w:val="hybridMultilevel"/>
    <w:tmpl w:val="C046D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efaultTabStop w:val="720"/>
  <w:characterSpacingControl w:val="doNotCompress"/>
  <w:footnotePr>
    <w:footnote w:id="-1"/>
    <w:footnote w:id="0"/>
  </w:footnotePr>
  <w:endnotePr>
    <w:endnote w:id="-1"/>
    <w:endnote w:id="0"/>
  </w:endnotePr>
  <w:compat/>
  <w:rsids>
    <w:rsidRoot w:val="00550AFF"/>
    <w:rsid w:val="00054223"/>
    <w:rsid w:val="00157A54"/>
    <w:rsid w:val="00443672"/>
    <w:rsid w:val="004D7B0B"/>
    <w:rsid w:val="00550AFF"/>
    <w:rsid w:val="00742243"/>
    <w:rsid w:val="008829BF"/>
    <w:rsid w:val="008A2905"/>
    <w:rsid w:val="00A01A98"/>
    <w:rsid w:val="00C50A4E"/>
    <w:rsid w:val="00CF6015"/>
    <w:rsid w:val="00EB5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AFF"/>
    <w:rPr>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AFF"/>
    <w:pPr>
      <w:ind w:left="720"/>
      <w:contextualSpacing/>
    </w:pPr>
  </w:style>
  <w:style w:type="character" w:customStyle="1" w:styleId="ds3">
    <w:name w:val="ds3"/>
    <w:basedOn w:val="DefaultParagraphFont"/>
    <w:rsid w:val="00550AFF"/>
  </w:style>
  <w:style w:type="table" w:styleId="TableGrid">
    <w:name w:val="Table Grid"/>
    <w:basedOn w:val="TableNormal"/>
    <w:uiPriority w:val="59"/>
    <w:rsid w:val="00550A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50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AFF"/>
    <w:rPr>
      <w:lang w:val="es-PR"/>
    </w:rPr>
  </w:style>
  <w:style w:type="paragraph" w:styleId="Footer">
    <w:name w:val="footer"/>
    <w:basedOn w:val="Normal"/>
    <w:link w:val="FooterChar"/>
    <w:uiPriority w:val="99"/>
    <w:semiHidden/>
    <w:unhideWhenUsed/>
    <w:rsid w:val="00550A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0AFF"/>
    <w:rPr>
      <w:lang w:val="es-PR"/>
    </w:rPr>
  </w:style>
  <w:style w:type="character" w:styleId="BookTitle">
    <w:name w:val="Book Title"/>
    <w:basedOn w:val="DefaultParagraphFont"/>
    <w:uiPriority w:val="33"/>
    <w:qFormat/>
    <w:rsid w:val="00550AFF"/>
    <w:rPr>
      <w:b/>
      <w:bCs/>
      <w:smallCaps/>
      <w:spacing w:val="5"/>
    </w:rPr>
  </w:style>
  <w:style w:type="paragraph" w:styleId="BalloonText">
    <w:name w:val="Balloon Text"/>
    <w:basedOn w:val="Normal"/>
    <w:link w:val="BalloonTextChar"/>
    <w:uiPriority w:val="99"/>
    <w:semiHidden/>
    <w:unhideWhenUsed/>
    <w:rsid w:val="00550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AFF"/>
    <w:rPr>
      <w:rFonts w:ascii="Tahoma" w:hAnsi="Tahoma" w:cs="Tahoma"/>
      <w:sz w:val="16"/>
      <w:szCs w:val="16"/>
      <w:lang w:val="es-P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D565E"/>
    <w:rsid w:val="00DD56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C31C51BF8F4C92BE43147BCCA10F7A">
    <w:name w:val="0AC31C51BF8F4C92BE43147BCCA10F7A"/>
    <w:rsid w:val="00DD565E"/>
  </w:style>
  <w:style w:type="paragraph" w:customStyle="1" w:styleId="74E97DB6659B4AD1A43AD3001F418B00">
    <w:name w:val="74E97DB6659B4AD1A43AD3001F418B00"/>
    <w:rsid w:val="00DD565E"/>
  </w:style>
  <w:style w:type="paragraph" w:customStyle="1" w:styleId="B07652B5CD824F3793819B34A4E7970D">
    <w:name w:val="B07652B5CD824F3793819B34A4E7970D"/>
    <w:rsid w:val="00DD565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1441</Words>
  <Characters>8217</Characters>
  <Application>Microsoft Office Word</Application>
  <DocSecurity>0</DocSecurity>
  <Lines>68</Lines>
  <Paragraphs>19</Paragraphs>
  <ScaleCrop>false</ScaleCrop>
  <Company>DE</Company>
  <LinksUpToDate>false</LinksUpToDate>
  <CharactersWithSpaces>9639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c:creator>
  <cp:keywords/>
  <dc:description/>
  <cp:lastModifiedBy>DE</cp:lastModifiedBy>
  <cp:revision>1</cp:revision>
  <cp:lastPrinted>2010-05-18T16:43:00Z</cp:lastPrinted>
  <dcterms:created xsi:type="dcterms:W3CDTF">2010-05-18T16:36:00Z</dcterms:created>
  <dcterms:modified xsi:type="dcterms:W3CDTF">2010-05-18T16:44:00Z</dcterms:modified>
</cp:coreProperties>
</file>